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การขอต่ออายุใบอนุญาตประกอบกิจการที่เป็นอันตรายต่อสุขภาพ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ที่ใดให้ยื่นคำขอใบอนุญาตในเขตท้องถิ่นนั้น  (ระบุกลุ่ม/กอง/ฝ่าย ที่รับผิดชอบในการให้บริการในเขตท้องถิ่นนั้น)/ติดต่อด้วยตนเอง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  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30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19.1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 19.2 ในกรณีที่เจ้าพนักงานท้องถิ่นพิจารณายังไม่แล้วเสร็จภายในระยะเวลาตามข้อ 19.1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